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64DA7C6F" w:rsidR="00EE6157" w:rsidRPr="002727DC" w:rsidRDefault="00EE7B44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4 października</w:t>
      </w:r>
      <w:r w:rsidR="000B6AAE">
        <w:rPr>
          <w:rFonts w:ascii="Arial Narrow" w:hAnsi="Arial Narrow" w:cs="Tahoma"/>
          <w:b/>
        </w:rPr>
        <w:t xml:space="preserve"> 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02B21962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2C1F1E">
        <w:rPr>
          <w:rFonts w:ascii="Arial Narrow" w:hAnsi="Arial Narrow" w:cs="Tahoma"/>
          <w:b/>
        </w:rPr>
        <w:t>5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</w:t>
      </w:r>
      <w:proofErr w:type="spellStart"/>
      <w:r w:rsidR="00DB0ABA">
        <w:rPr>
          <w:rFonts w:ascii="Arial Narrow" w:eastAsia="Arial Narrow" w:hAnsi="Arial Narrow" w:cs="Arial Narrow"/>
        </w:rPr>
        <w:t>Agrotech</w:t>
      </w:r>
      <w:proofErr w:type="spellEnd"/>
      <w:r w:rsidR="00DB0ABA">
        <w:rPr>
          <w:rFonts w:ascii="Arial Narrow" w:eastAsia="Arial Narrow" w:hAnsi="Arial Narrow" w:cs="Arial Narrow"/>
        </w:rPr>
        <w:t xml:space="preserve">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212484EB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Pr="002727DC">
        <w:rPr>
          <w:rFonts w:ascii="Arial Narrow" w:hAnsi="Arial Narrow" w:cs="Tahoma"/>
        </w:rPr>
        <w:t>„</w:t>
      </w:r>
      <w:r w:rsidR="00E367B0">
        <w:rPr>
          <w:rFonts w:ascii="Arial Narrow" w:hAnsi="Arial Narrow" w:cs="Tahoma"/>
        </w:rPr>
        <w:t>urządzenia laboratoryjne</w:t>
      </w:r>
      <w:r w:rsidRPr="002727DC">
        <w:rPr>
          <w:rFonts w:ascii="Arial Narrow" w:hAnsi="Arial Narrow" w:cs="Tahoma"/>
        </w:rPr>
        <w:t>”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4FCC893F" w:rsidR="0064435C" w:rsidRPr="008C0F6E" w:rsidRDefault="0064435C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173283">
        <w:rPr>
          <w:rFonts w:ascii="Arial Narrow" w:hAnsi="Arial Narrow" w:cs="Tahoma"/>
        </w:rPr>
        <w:t>38437100-8, 38540000-2,  38433000-9, 3800000-5</w:t>
      </w:r>
    </w:p>
    <w:p w14:paraId="056DF8FC" w14:textId="26683C77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0188BD56" w14:textId="50A699BF" w:rsidR="00492D13" w:rsidRDefault="00492D13" w:rsidP="00492D13">
      <w:r>
        <w:t>Zamówienie obejmuje dostawę; p</w:t>
      </w:r>
      <w:r w:rsidRPr="00492D13">
        <w:t xml:space="preserve">ipety automatyczne jednokanałowe – 0,1-2,5 </w:t>
      </w:r>
      <w:proofErr w:type="spellStart"/>
      <w:r w:rsidRPr="00492D13">
        <w:t>μl</w:t>
      </w:r>
      <w:proofErr w:type="spellEnd"/>
      <w:r w:rsidRPr="00492D13">
        <w:t xml:space="preserve">; 0,5-10 </w:t>
      </w:r>
      <w:proofErr w:type="spellStart"/>
      <w:r w:rsidRPr="00492D13">
        <w:t>μl</w:t>
      </w:r>
      <w:proofErr w:type="spellEnd"/>
      <w:r w:rsidRPr="00492D13">
        <w:t xml:space="preserve">; 2-20 </w:t>
      </w:r>
      <w:proofErr w:type="spellStart"/>
      <w:r w:rsidRPr="00492D13">
        <w:t>μl</w:t>
      </w:r>
      <w:proofErr w:type="spellEnd"/>
      <w:r w:rsidRPr="00492D13">
        <w:t xml:space="preserve">; 10-100 </w:t>
      </w:r>
      <w:proofErr w:type="spellStart"/>
      <w:r w:rsidRPr="00492D13">
        <w:t>μl</w:t>
      </w:r>
      <w:proofErr w:type="spellEnd"/>
      <w:r w:rsidRPr="00492D13">
        <w:t xml:space="preserve">; 20-200 </w:t>
      </w:r>
      <w:proofErr w:type="spellStart"/>
      <w:r w:rsidRPr="00492D13">
        <w:t>μl</w:t>
      </w:r>
      <w:proofErr w:type="spellEnd"/>
      <w:r w:rsidRPr="00492D13">
        <w:t xml:space="preserve">; 100-1000 </w:t>
      </w:r>
      <w:proofErr w:type="spellStart"/>
      <w:r w:rsidRPr="00492D13">
        <w:t>μl</w:t>
      </w:r>
      <w:proofErr w:type="spellEnd"/>
      <w:r w:rsidRPr="00492D13">
        <w:t xml:space="preserve">; 500-5000 </w:t>
      </w:r>
      <w:proofErr w:type="spellStart"/>
      <w:r w:rsidRPr="00492D13">
        <w:t>μl</w:t>
      </w:r>
      <w:proofErr w:type="spellEnd"/>
      <w:r>
        <w:t xml:space="preserve">, </w:t>
      </w:r>
      <w:proofErr w:type="spellStart"/>
      <w:r>
        <w:t>t</w:t>
      </w:r>
      <w:r w:rsidRPr="00492D13">
        <w:t>ermoblok</w:t>
      </w:r>
      <w:proofErr w:type="spellEnd"/>
      <w:r>
        <w:t>,</w:t>
      </w:r>
      <w:r w:rsidRPr="00492D13">
        <w:t xml:space="preserve"> </w:t>
      </w:r>
      <w:proofErr w:type="spellStart"/>
      <w:r>
        <w:t>t</w:t>
      </w:r>
      <w:r w:rsidRPr="00492D13">
        <w:t>ermocykler</w:t>
      </w:r>
      <w:proofErr w:type="spellEnd"/>
      <w:r>
        <w:t>,</w:t>
      </w:r>
      <w:r w:rsidRPr="00492D13">
        <w:t xml:space="preserve"> </w:t>
      </w:r>
      <w:r>
        <w:t>s</w:t>
      </w:r>
      <w:r w:rsidRPr="00492D13">
        <w:t>pektrofotometr</w:t>
      </w:r>
      <w:r>
        <w:t>,</w:t>
      </w:r>
      <w:r w:rsidRPr="00492D13">
        <w:t xml:space="preserve"> </w:t>
      </w:r>
      <w:proofErr w:type="spellStart"/>
      <w:r>
        <w:t>m</w:t>
      </w:r>
      <w:r w:rsidRPr="00492D13">
        <w:t>ikrokuweta</w:t>
      </w:r>
      <w:proofErr w:type="spellEnd"/>
      <w:r w:rsidRPr="00492D13">
        <w:t xml:space="preserve"> do spektrofotometru (</w:t>
      </w:r>
      <w:proofErr w:type="spellStart"/>
      <w:r w:rsidRPr="00492D13">
        <w:t>mikroobjętościowa</w:t>
      </w:r>
      <w:proofErr w:type="spellEnd"/>
      <w:r w:rsidRPr="00492D13">
        <w:t xml:space="preserve"> celka pomiarowa)</w:t>
      </w:r>
      <w:r>
        <w:t>.</w:t>
      </w:r>
    </w:p>
    <w:p w14:paraId="07E47A53" w14:textId="75D43740" w:rsidR="00492D13" w:rsidRPr="00492D13" w:rsidRDefault="00492D13" w:rsidP="00492D13">
      <w:r>
        <w:t>Zamawiający określa poniższe minimalne wymagania techniczne dla przedmiotów zamówienia;</w:t>
      </w:r>
    </w:p>
    <w:p w14:paraId="56C1E601" w14:textId="6C389AFC" w:rsidR="002D5903" w:rsidRPr="002D5903" w:rsidRDefault="002D5903" w:rsidP="002D5903">
      <w:pPr>
        <w:spacing w:after="160" w:line="259" w:lineRule="auto"/>
        <w:rPr>
          <w:b/>
          <w:bCs/>
        </w:rPr>
      </w:pPr>
      <w:r w:rsidRPr="002D5903">
        <w:rPr>
          <w:b/>
          <w:bCs/>
        </w:rPr>
        <w:t xml:space="preserve">Pipety </w:t>
      </w:r>
      <w:r w:rsidR="00E12101">
        <w:rPr>
          <w:b/>
          <w:bCs/>
        </w:rPr>
        <w:t xml:space="preserve">automatyczne jednokanałowe – </w:t>
      </w:r>
      <w:r w:rsidRPr="002D5903">
        <w:rPr>
          <w:b/>
          <w:bCs/>
        </w:rPr>
        <w:t xml:space="preserve">0,1-2,5 </w:t>
      </w:r>
      <w:proofErr w:type="spellStart"/>
      <w:r w:rsidRPr="002D5903">
        <w:rPr>
          <w:b/>
          <w:bCs/>
        </w:rPr>
        <w:t>μl</w:t>
      </w:r>
      <w:proofErr w:type="spellEnd"/>
      <w:r w:rsidRPr="002D5903">
        <w:rPr>
          <w:b/>
          <w:bCs/>
        </w:rPr>
        <w:t xml:space="preserve">; 0,5-10 </w:t>
      </w:r>
      <w:proofErr w:type="spellStart"/>
      <w:r w:rsidRPr="002D5903">
        <w:rPr>
          <w:b/>
          <w:bCs/>
        </w:rPr>
        <w:t>μl</w:t>
      </w:r>
      <w:proofErr w:type="spellEnd"/>
      <w:r w:rsidRPr="002D5903">
        <w:rPr>
          <w:b/>
          <w:bCs/>
        </w:rPr>
        <w:t xml:space="preserve">; 2-20 </w:t>
      </w:r>
      <w:proofErr w:type="spellStart"/>
      <w:r w:rsidRPr="002D5903">
        <w:rPr>
          <w:b/>
          <w:bCs/>
        </w:rPr>
        <w:t>μl</w:t>
      </w:r>
      <w:proofErr w:type="spellEnd"/>
      <w:r w:rsidRPr="002D5903">
        <w:rPr>
          <w:b/>
          <w:bCs/>
        </w:rPr>
        <w:t xml:space="preserve">; 10-100 </w:t>
      </w:r>
      <w:proofErr w:type="spellStart"/>
      <w:r w:rsidRPr="002D5903">
        <w:rPr>
          <w:b/>
          <w:bCs/>
        </w:rPr>
        <w:t>μl</w:t>
      </w:r>
      <w:proofErr w:type="spellEnd"/>
      <w:r w:rsidRPr="002D5903">
        <w:rPr>
          <w:b/>
          <w:bCs/>
        </w:rPr>
        <w:t xml:space="preserve">; 20-200 </w:t>
      </w:r>
      <w:proofErr w:type="spellStart"/>
      <w:r w:rsidRPr="002D5903">
        <w:rPr>
          <w:b/>
          <w:bCs/>
        </w:rPr>
        <w:t>μl</w:t>
      </w:r>
      <w:proofErr w:type="spellEnd"/>
      <w:r w:rsidRPr="002D5903">
        <w:rPr>
          <w:b/>
          <w:bCs/>
        </w:rPr>
        <w:t xml:space="preserve">; 100-1000 </w:t>
      </w:r>
      <w:proofErr w:type="spellStart"/>
      <w:r w:rsidRPr="002D5903">
        <w:rPr>
          <w:b/>
          <w:bCs/>
        </w:rPr>
        <w:t>μl</w:t>
      </w:r>
      <w:proofErr w:type="spellEnd"/>
      <w:r w:rsidRPr="002D5903">
        <w:rPr>
          <w:b/>
          <w:bCs/>
        </w:rPr>
        <w:t xml:space="preserve">; 500-5000 </w:t>
      </w:r>
      <w:proofErr w:type="spellStart"/>
      <w:r w:rsidRPr="002D5903">
        <w:rPr>
          <w:b/>
          <w:bCs/>
        </w:rPr>
        <w:t>μl</w:t>
      </w:r>
      <w:proofErr w:type="spellEnd"/>
    </w:p>
    <w:p w14:paraId="67A19133" w14:textId="77777777" w:rsidR="002D5903" w:rsidRDefault="002D5903" w:rsidP="002D5903">
      <w:pPr>
        <w:spacing w:after="160" w:line="259" w:lineRule="auto"/>
        <w:ind w:left="360"/>
      </w:pPr>
      <w:r>
        <w:t>Parametry techniczne i funkcjonalne:</w:t>
      </w:r>
    </w:p>
    <w:p w14:paraId="3B5681D6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160" w:line="259" w:lineRule="auto"/>
        <w:rPr>
          <w:rFonts w:eastAsiaTheme="minorEastAsia"/>
        </w:rPr>
      </w:pPr>
      <w:r w:rsidRPr="00492D13">
        <w:t>Stożkowe, sprężynujące zakończenie pipety umożliwiające precyzyjne nałożenie końcówki</w:t>
      </w:r>
    </w:p>
    <w:p w14:paraId="69599D77" w14:textId="77777777" w:rsidR="007E3622" w:rsidRPr="00492D13" w:rsidRDefault="002D5903" w:rsidP="007E3622">
      <w:pPr>
        <w:pStyle w:val="Akapitzlist"/>
        <w:numPr>
          <w:ilvl w:val="0"/>
          <w:numId w:val="37"/>
        </w:numPr>
        <w:spacing w:after="0" w:line="259" w:lineRule="auto"/>
        <w:rPr>
          <w:rFonts w:eastAsiaTheme="minorEastAsia"/>
        </w:rPr>
      </w:pPr>
      <w:r w:rsidRPr="00492D13">
        <w:t>Objętość wyświetlana na 4-cyfrowym wyświetlaczu objętości</w:t>
      </w:r>
      <w:r w:rsidR="007E3622" w:rsidRPr="00492D13">
        <w:t xml:space="preserve"> </w:t>
      </w:r>
    </w:p>
    <w:p w14:paraId="2013A574" w14:textId="0622350B" w:rsidR="007E3622" w:rsidRPr="00492D13" w:rsidRDefault="007E3622" w:rsidP="007E3622">
      <w:pPr>
        <w:pStyle w:val="Akapitzlist"/>
        <w:numPr>
          <w:ilvl w:val="0"/>
          <w:numId w:val="37"/>
        </w:numPr>
        <w:spacing w:after="0" w:line="259" w:lineRule="auto"/>
        <w:rPr>
          <w:rFonts w:eastAsiaTheme="minorEastAsia"/>
        </w:rPr>
      </w:pPr>
      <w:r w:rsidRPr="00492D13">
        <w:t>Oddzielny przycisk wyrzutnika końcówek</w:t>
      </w:r>
    </w:p>
    <w:p w14:paraId="2CBF19CD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0" w:line="259" w:lineRule="auto"/>
        <w:rPr>
          <w:rFonts w:eastAsiaTheme="minorEastAsia"/>
        </w:rPr>
      </w:pPr>
      <w:r w:rsidRPr="00492D13">
        <w:t>Indywidualny protokół kalibracji pipety z numerem seryjnym</w:t>
      </w:r>
    </w:p>
    <w:p w14:paraId="3A4D8BF7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0" w:line="259" w:lineRule="auto"/>
        <w:rPr>
          <w:rFonts w:eastAsiaTheme="minorEastAsia"/>
        </w:rPr>
      </w:pPr>
      <w:r w:rsidRPr="00492D13">
        <w:t xml:space="preserve">Ultralekki system tłoczka pipety z materiału </w:t>
      </w:r>
      <w:proofErr w:type="spellStart"/>
      <w:r w:rsidRPr="00492D13">
        <w:t>Fortron</w:t>
      </w:r>
      <w:proofErr w:type="spellEnd"/>
    </w:p>
    <w:p w14:paraId="4BFF48F0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0" w:line="259" w:lineRule="auto"/>
        <w:rPr>
          <w:rFonts w:eastAsiaTheme="minorEastAsia"/>
        </w:rPr>
      </w:pPr>
      <w:r w:rsidRPr="00492D13">
        <w:t xml:space="preserve">Możliwość </w:t>
      </w:r>
      <w:proofErr w:type="spellStart"/>
      <w:r w:rsidRPr="00492D13">
        <w:t>rekalibracji</w:t>
      </w:r>
      <w:proofErr w:type="spellEnd"/>
    </w:p>
    <w:p w14:paraId="1B9E0099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160" w:line="259" w:lineRule="auto"/>
      </w:pPr>
      <w:proofErr w:type="spellStart"/>
      <w:r w:rsidRPr="00492D13">
        <w:t>Autoklawowalna</w:t>
      </w:r>
      <w:proofErr w:type="spellEnd"/>
      <w:r w:rsidRPr="00492D13">
        <w:t xml:space="preserve"> w całości</w:t>
      </w:r>
    </w:p>
    <w:p w14:paraId="1789A628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160" w:line="259" w:lineRule="auto"/>
      </w:pPr>
      <w:r w:rsidRPr="00492D13">
        <w:t xml:space="preserve">Regulowana objętość </w:t>
      </w:r>
    </w:p>
    <w:p w14:paraId="16B80554" w14:textId="77777777" w:rsidR="007E3622" w:rsidRPr="00492D13" w:rsidRDefault="007E3622" w:rsidP="007E3622">
      <w:pPr>
        <w:pStyle w:val="Akapitzlist"/>
        <w:numPr>
          <w:ilvl w:val="0"/>
          <w:numId w:val="37"/>
        </w:numPr>
        <w:spacing w:after="160" w:line="259" w:lineRule="auto"/>
      </w:pPr>
      <w:r w:rsidRPr="00492D13">
        <w:t>Pipeta z poduszką powietrzną do dokładnego pipetowania roztworów wodnych</w:t>
      </w:r>
    </w:p>
    <w:p w14:paraId="1A663181" w14:textId="473F3638" w:rsidR="002D5903" w:rsidRPr="00492D13" w:rsidRDefault="007E3622" w:rsidP="007E3622">
      <w:pPr>
        <w:pStyle w:val="Akapitzlist"/>
        <w:numPr>
          <w:ilvl w:val="0"/>
          <w:numId w:val="37"/>
        </w:numPr>
        <w:spacing w:after="160" w:line="259" w:lineRule="auto"/>
      </w:pPr>
      <w:r w:rsidRPr="00492D13">
        <w:t>Świadectwo wzorcowania w trzech objętościach</w:t>
      </w:r>
    </w:p>
    <w:p w14:paraId="2A1545AE" w14:textId="24CD61AA" w:rsidR="00492B8C" w:rsidRDefault="002D5903" w:rsidP="002D5903">
      <w:pPr>
        <w:spacing w:after="160" w:line="259" w:lineRule="auto"/>
        <w:ind w:left="360"/>
      </w:pPr>
      <w:r>
        <w:t>Ilość: po 1 sztuce z każdego rodzaju objętości (łącznie 7 sztuk)</w:t>
      </w:r>
    </w:p>
    <w:p w14:paraId="19B964D3" w14:textId="77777777" w:rsidR="002D5903" w:rsidRPr="00204BEE" w:rsidRDefault="002D5903" w:rsidP="002D5903">
      <w:pPr>
        <w:spacing w:after="160" w:line="259" w:lineRule="auto"/>
        <w:rPr>
          <w:b/>
          <w:bCs/>
        </w:rPr>
      </w:pPr>
      <w:bookmarkStart w:id="3" w:name="_Hlk83333011"/>
      <w:proofErr w:type="spellStart"/>
      <w:r w:rsidRPr="00204BEE">
        <w:rPr>
          <w:b/>
          <w:bCs/>
        </w:rPr>
        <w:lastRenderedPageBreak/>
        <w:t>Termoblok</w:t>
      </w:r>
      <w:proofErr w:type="spellEnd"/>
    </w:p>
    <w:bookmarkEnd w:id="3"/>
    <w:p w14:paraId="785DBF73" w14:textId="77777777" w:rsidR="002D5903" w:rsidRDefault="002D5903" w:rsidP="002D5903">
      <w:pPr>
        <w:spacing w:after="160" w:line="259" w:lineRule="auto"/>
      </w:pPr>
      <w:r>
        <w:t>Specyfikacja urządzenia:</w:t>
      </w:r>
    </w:p>
    <w:p w14:paraId="3EAF3E6D" w14:textId="1FB55AC1" w:rsidR="007E3622" w:rsidRPr="00492D13" w:rsidRDefault="002D5903" w:rsidP="007E3622">
      <w:pPr>
        <w:pStyle w:val="Akapitzlist"/>
        <w:numPr>
          <w:ilvl w:val="0"/>
          <w:numId w:val="38"/>
        </w:numPr>
        <w:spacing w:after="160" w:line="259" w:lineRule="auto"/>
      </w:pPr>
      <w:r w:rsidRPr="00492D13">
        <w:t xml:space="preserve">Urządzenie do ogrzewania i chłodzenia próbek o małych objętościach- od 5 </w:t>
      </w:r>
      <w:proofErr w:type="spellStart"/>
      <w:r w:rsidRPr="00492D13">
        <w:t>μl</w:t>
      </w:r>
      <w:proofErr w:type="spellEnd"/>
      <w:r w:rsidRPr="00492D13">
        <w:t>, o wysokiej prędkości chłodzenia (5°C/min) z możliwością utrzymania niskiej temperatury (4°C) nawet przy wysokiej temperaturze otoczenia</w:t>
      </w:r>
      <w:r w:rsidR="007E3622" w:rsidRPr="00492D13">
        <w:t xml:space="preserve"> </w:t>
      </w:r>
    </w:p>
    <w:p w14:paraId="63FAA361" w14:textId="77777777" w:rsidR="007E3622" w:rsidRPr="00492D13" w:rsidRDefault="007E3622" w:rsidP="007E3622">
      <w:pPr>
        <w:pStyle w:val="Akapitzlist"/>
        <w:numPr>
          <w:ilvl w:val="0"/>
          <w:numId w:val="38"/>
        </w:numPr>
        <w:spacing w:after="160" w:line="259" w:lineRule="auto"/>
        <w:rPr>
          <w:rFonts w:eastAsiaTheme="minorEastAsia"/>
        </w:rPr>
      </w:pPr>
      <w:r w:rsidRPr="00492D13">
        <w:t>Maksymalny zakres temperatury min. -10°C do 110°C</w:t>
      </w:r>
    </w:p>
    <w:p w14:paraId="215A9A87" w14:textId="77777777" w:rsidR="007E3622" w:rsidRPr="00492D13" w:rsidRDefault="007E3622" w:rsidP="007E3622">
      <w:pPr>
        <w:pStyle w:val="Akapitzlist"/>
        <w:numPr>
          <w:ilvl w:val="0"/>
          <w:numId w:val="38"/>
        </w:numPr>
        <w:spacing w:after="160" w:line="259" w:lineRule="auto"/>
        <w:rPr>
          <w:rFonts w:eastAsiaTheme="minorEastAsia"/>
        </w:rPr>
      </w:pPr>
      <w:r w:rsidRPr="00492D13">
        <w:t>Dokładność utrzymywania temperatury max. ±0,5°C przy 20-45°C, ±1,0°C przy &lt;20°C oraz &gt;45°C</w:t>
      </w:r>
    </w:p>
    <w:p w14:paraId="2BE7022A" w14:textId="77777777" w:rsidR="007E3622" w:rsidRPr="00492D13" w:rsidRDefault="007E3622" w:rsidP="007E3622">
      <w:pPr>
        <w:pStyle w:val="Akapitzlist"/>
        <w:numPr>
          <w:ilvl w:val="0"/>
          <w:numId w:val="38"/>
        </w:numPr>
        <w:spacing w:after="160" w:line="259" w:lineRule="auto"/>
        <w:rPr>
          <w:rFonts w:eastAsiaTheme="minorEastAsia"/>
        </w:rPr>
      </w:pPr>
      <w:r w:rsidRPr="00492D13">
        <w:t xml:space="preserve">Homogenność temperatury ±0,5°C w zakresie od 20°C do 45°C, dla wszystkich pozycji na </w:t>
      </w:r>
      <w:proofErr w:type="spellStart"/>
      <w:r w:rsidRPr="00492D13">
        <w:t>termobloku</w:t>
      </w:r>
      <w:proofErr w:type="spellEnd"/>
    </w:p>
    <w:p w14:paraId="584AC5EB" w14:textId="77777777" w:rsidR="007E3622" w:rsidRPr="00492D13" w:rsidRDefault="007E3622" w:rsidP="007E3622">
      <w:pPr>
        <w:pStyle w:val="Akapitzlist"/>
        <w:numPr>
          <w:ilvl w:val="0"/>
          <w:numId w:val="38"/>
        </w:numPr>
        <w:spacing w:after="160" w:line="259" w:lineRule="auto"/>
        <w:rPr>
          <w:rFonts w:eastAsiaTheme="minorEastAsia"/>
        </w:rPr>
      </w:pPr>
      <w:r w:rsidRPr="00492D13">
        <w:t>Prędkość ogrzewania minimum 5,5°C/min</w:t>
      </w:r>
    </w:p>
    <w:p w14:paraId="4797BF35" w14:textId="77777777" w:rsidR="007E3622" w:rsidRPr="00492D13" w:rsidRDefault="007E3622" w:rsidP="007E3622">
      <w:pPr>
        <w:pStyle w:val="Akapitzlist"/>
        <w:numPr>
          <w:ilvl w:val="0"/>
          <w:numId w:val="38"/>
        </w:numPr>
        <w:spacing w:after="160" w:line="259" w:lineRule="auto"/>
        <w:rPr>
          <w:rFonts w:eastAsiaTheme="minorEastAsia"/>
        </w:rPr>
      </w:pPr>
      <w:r w:rsidRPr="00492D13">
        <w:t>W zestawie blok grzejny na 24 probówki typu „</w:t>
      </w:r>
      <w:proofErr w:type="spellStart"/>
      <w:r w:rsidRPr="00492D13">
        <w:t>Eppendorf</w:t>
      </w:r>
      <w:proofErr w:type="spellEnd"/>
      <w:r w:rsidRPr="00492D13">
        <w:t>” o pojemności 1,5 ml.</w:t>
      </w:r>
    </w:p>
    <w:p w14:paraId="271B74F9" w14:textId="33758655" w:rsidR="00A06806" w:rsidRDefault="002D5903" w:rsidP="007E3622">
      <w:pPr>
        <w:spacing w:after="160" w:line="259" w:lineRule="auto"/>
      </w:pPr>
      <w:r>
        <w:t>Ilość: 1 sztuka</w:t>
      </w:r>
    </w:p>
    <w:p w14:paraId="381D54A0" w14:textId="77777777" w:rsidR="00156AA9" w:rsidRPr="00156AA9" w:rsidRDefault="00156AA9" w:rsidP="00156AA9">
      <w:pPr>
        <w:spacing w:after="160" w:line="259" w:lineRule="auto"/>
        <w:rPr>
          <w:b/>
          <w:bCs/>
        </w:rPr>
      </w:pPr>
      <w:bookmarkStart w:id="4" w:name="_Hlk83333033"/>
      <w:proofErr w:type="spellStart"/>
      <w:r w:rsidRPr="00156AA9">
        <w:rPr>
          <w:b/>
          <w:bCs/>
        </w:rPr>
        <w:t>Termocykler</w:t>
      </w:r>
      <w:proofErr w:type="spellEnd"/>
    </w:p>
    <w:bookmarkEnd w:id="4"/>
    <w:p w14:paraId="58446141" w14:textId="77777777" w:rsidR="00156AA9" w:rsidRDefault="00156AA9" w:rsidP="00156AA9">
      <w:pPr>
        <w:spacing w:after="160" w:line="259" w:lineRule="auto"/>
      </w:pPr>
      <w:r>
        <w:t>Specyfikacja urządzenia:</w:t>
      </w:r>
    </w:p>
    <w:p w14:paraId="5253E05D" w14:textId="77777777" w:rsidR="00156AA9" w:rsidRDefault="00156AA9" w:rsidP="00156AA9">
      <w:pPr>
        <w:spacing w:after="160" w:line="259" w:lineRule="auto"/>
      </w:pPr>
      <w:r>
        <w:t>•</w:t>
      </w:r>
      <w:r>
        <w:tab/>
        <w:t>Możliwość prowadzenia dwóch niezależnych reakcji</w:t>
      </w:r>
    </w:p>
    <w:p w14:paraId="76D3433F" w14:textId="42A39C43" w:rsidR="00156AA9" w:rsidRDefault="00156AA9" w:rsidP="00156AA9">
      <w:pPr>
        <w:spacing w:after="160" w:line="259" w:lineRule="auto"/>
      </w:pPr>
      <w:r>
        <w:t>•</w:t>
      </w:r>
      <w:r>
        <w:tab/>
        <w:t xml:space="preserve">Maksymalna liczba probówek: 64 probówki 0,2 ml do PCR w jednej reakcji oraz 32 probówki 0,2 </w:t>
      </w:r>
      <w:r w:rsidR="00B32933">
        <w:t xml:space="preserve">    </w:t>
      </w:r>
      <w:r>
        <w:t>ml do PCR w drugiej reakcji lub 64 probówki 0,5 ml do PCR</w:t>
      </w:r>
    </w:p>
    <w:p w14:paraId="21C7C492" w14:textId="77777777" w:rsidR="00156AA9" w:rsidRDefault="00156AA9" w:rsidP="00156AA9">
      <w:pPr>
        <w:spacing w:after="160" w:line="259" w:lineRule="auto"/>
      </w:pPr>
      <w:r>
        <w:t>•</w:t>
      </w:r>
      <w:r>
        <w:tab/>
        <w:t>Z 8-kolumnowym gradientem do optymalizacji PCR w zakresie temperatury: 1-12°C i rozpiętości 30-99°C</w:t>
      </w:r>
    </w:p>
    <w:p w14:paraId="07CCD21C" w14:textId="77777777" w:rsidR="00156AA9" w:rsidRDefault="00156AA9" w:rsidP="00156AA9">
      <w:pPr>
        <w:spacing w:after="160" w:line="259" w:lineRule="auto"/>
      </w:pPr>
      <w:r>
        <w:t>•</w:t>
      </w:r>
      <w:r>
        <w:tab/>
      </w:r>
      <w:bookmarkStart w:id="5" w:name="_Hlk83731344"/>
      <w:r>
        <w:t xml:space="preserve">Z technologią ogrzewania zawierającą podwójny obwód i elementy </w:t>
      </w:r>
      <w:proofErr w:type="spellStart"/>
      <w:r>
        <w:t>Peltiera</w:t>
      </w:r>
      <w:proofErr w:type="spellEnd"/>
      <w:r>
        <w:t>.</w:t>
      </w:r>
    </w:p>
    <w:p w14:paraId="57A53112" w14:textId="77777777" w:rsidR="00156AA9" w:rsidRDefault="00156AA9" w:rsidP="00156AA9">
      <w:pPr>
        <w:spacing w:after="160" w:line="259" w:lineRule="auto"/>
      </w:pPr>
      <w:r>
        <w:t>•</w:t>
      </w:r>
      <w:r>
        <w:tab/>
        <w:t>Zakres temperatury: 4-99°C</w:t>
      </w:r>
    </w:p>
    <w:p w14:paraId="77586284" w14:textId="77777777" w:rsidR="00156AA9" w:rsidRDefault="00156AA9" w:rsidP="00156AA9">
      <w:pPr>
        <w:spacing w:after="160" w:line="259" w:lineRule="auto"/>
      </w:pPr>
      <w:r>
        <w:t>•</w:t>
      </w:r>
      <w:r>
        <w:tab/>
        <w:t>Jednolitość temperatury bloku 20-72°C ≤±0,3°C</w:t>
      </w:r>
    </w:p>
    <w:p w14:paraId="14C86023" w14:textId="77777777" w:rsidR="00156AA9" w:rsidRDefault="00156AA9" w:rsidP="00156AA9">
      <w:pPr>
        <w:spacing w:after="160" w:line="259" w:lineRule="auto"/>
      </w:pPr>
      <w:r>
        <w:t>•</w:t>
      </w:r>
      <w:r>
        <w:tab/>
        <w:t>Dokładność temperatury bloku ±0,2°C</w:t>
      </w:r>
    </w:p>
    <w:p w14:paraId="661CCDB1" w14:textId="77777777" w:rsidR="00156AA9" w:rsidRDefault="00156AA9" w:rsidP="00156AA9">
      <w:pPr>
        <w:spacing w:after="160" w:line="259" w:lineRule="auto"/>
      </w:pPr>
      <w:r>
        <w:t>•</w:t>
      </w:r>
      <w:r>
        <w:tab/>
        <w:t>Prędkość ogrzewania 3°C/s ± 0,5°C/s</w:t>
      </w:r>
    </w:p>
    <w:p w14:paraId="7A0BFB3B" w14:textId="77777777" w:rsidR="00156AA9" w:rsidRDefault="00156AA9" w:rsidP="00156AA9">
      <w:pPr>
        <w:spacing w:after="160" w:line="259" w:lineRule="auto"/>
      </w:pPr>
      <w:r>
        <w:t>•</w:t>
      </w:r>
      <w:r>
        <w:tab/>
        <w:t>Prędkość ochładzania 2°C/s ± 0,5°C/s</w:t>
      </w:r>
    </w:p>
    <w:p w14:paraId="38B1F0E8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Zasilanie elektryczne 230 V/50-60 </w:t>
      </w:r>
      <w:proofErr w:type="spellStart"/>
      <w:r>
        <w:t>Hz</w:t>
      </w:r>
      <w:proofErr w:type="spellEnd"/>
    </w:p>
    <w:p w14:paraId="1D73D278" w14:textId="77777777" w:rsidR="00156AA9" w:rsidRDefault="00156AA9" w:rsidP="00156AA9">
      <w:pPr>
        <w:spacing w:after="160" w:line="259" w:lineRule="auto"/>
      </w:pPr>
      <w:r>
        <w:t>•</w:t>
      </w:r>
      <w:r>
        <w:tab/>
        <w:t>Maksymalny pobór mocy 700 W</w:t>
      </w:r>
    </w:p>
    <w:bookmarkEnd w:id="5"/>
    <w:p w14:paraId="04FDA4BD" w14:textId="794FA60A" w:rsidR="002D5903" w:rsidRDefault="00156AA9" w:rsidP="00156AA9">
      <w:pPr>
        <w:spacing w:after="160" w:line="259" w:lineRule="auto"/>
      </w:pPr>
      <w:r>
        <w:t>Ilość: 1 sztuka</w:t>
      </w:r>
    </w:p>
    <w:p w14:paraId="59122A44" w14:textId="77777777" w:rsidR="00156AA9" w:rsidRPr="00156AA9" w:rsidRDefault="00156AA9" w:rsidP="00156AA9">
      <w:pPr>
        <w:spacing w:after="160" w:line="259" w:lineRule="auto"/>
        <w:rPr>
          <w:b/>
          <w:bCs/>
        </w:rPr>
      </w:pPr>
      <w:r w:rsidRPr="00156AA9">
        <w:rPr>
          <w:b/>
          <w:bCs/>
        </w:rPr>
        <w:t>Spektrofotometr</w:t>
      </w:r>
    </w:p>
    <w:p w14:paraId="28EC5E74" w14:textId="77777777" w:rsidR="00156AA9" w:rsidRDefault="00156AA9" w:rsidP="00156AA9">
      <w:pPr>
        <w:spacing w:after="160" w:line="259" w:lineRule="auto"/>
      </w:pPr>
      <w:r>
        <w:t>Specyfikacja sprzętu:</w:t>
      </w:r>
    </w:p>
    <w:p w14:paraId="0EF04343" w14:textId="77777777" w:rsidR="00156AA9" w:rsidRDefault="00156AA9" w:rsidP="00156AA9">
      <w:pPr>
        <w:spacing w:after="160" w:line="259" w:lineRule="auto"/>
      </w:pPr>
      <w:r>
        <w:t>•</w:t>
      </w:r>
      <w:r>
        <w:tab/>
        <w:t>Pomiary absorpcji przy jednej lub kilku stałych długościach fali</w:t>
      </w:r>
    </w:p>
    <w:p w14:paraId="325120E1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Kompatybilny z kuwetami standardowymi i </w:t>
      </w:r>
      <w:proofErr w:type="spellStart"/>
      <w:r>
        <w:t>mikrokuwetami</w:t>
      </w:r>
      <w:proofErr w:type="spellEnd"/>
    </w:p>
    <w:p w14:paraId="6D6732C6" w14:textId="77777777" w:rsidR="00156AA9" w:rsidRDefault="00156AA9" w:rsidP="00156AA9">
      <w:pPr>
        <w:spacing w:after="160" w:line="259" w:lineRule="auto"/>
      </w:pPr>
      <w:r>
        <w:t>•</w:t>
      </w:r>
      <w:r>
        <w:tab/>
        <w:t>Skanowanie na potrzeby procedur pomiaru UV z automatycznym obliczaniem stosunków dotyczących czystości</w:t>
      </w:r>
    </w:p>
    <w:p w14:paraId="2B13CA5F" w14:textId="77777777" w:rsidR="00156AA9" w:rsidRDefault="00156AA9" w:rsidP="00156AA9">
      <w:pPr>
        <w:spacing w:after="160" w:line="259" w:lineRule="auto"/>
      </w:pPr>
      <w:r>
        <w:t>•</w:t>
      </w:r>
      <w:r>
        <w:tab/>
        <w:t>Oznaczanie ilościowe kwasów nukleinowych</w:t>
      </w:r>
    </w:p>
    <w:p w14:paraId="31475C7B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Wyświetlanie stosunków absorbancji przy długościach fali 230 </w:t>
      </w:r>
      <w:proofErr w:type="spellStart"/>
      <w:r>
        <w:t>nm</w:t>
      </w:r>
      <w:proofErr w:type="spellEnd"/>
      <w:r>
        <w:t xml:space="preserve">, 260 </w:t>
      </w:r>
      <w:proofErr w:type="spellStart"/>
      <w:r>
        <w:t>nm</w:t>
      </w:r>
      <w:proofErr w:type="spellEnd"/>
      <w:r>
        <w:t xml:space="preserve"> i 280 </w:t>
      </w:r>
      <w:proofErr w:type="spellStart"/>
      <w:r>
        <w:t>nm</w:t>
      </w:r>
      <w:proofErr w:type="spellEnd"/>
      <w:r>
        <w:t xml:space="preserve"> (260 </w:t>
      </w:r>
      <w:proofErr w:type="spellStart"/>
      <w:r>
        <w:t>nm</w:t>
      </w:r>
      <w:proofErr w:type="spellEnd"/>
      <w:r>
        <w:t xml:space="preserve">/230 </w:t>
      </w:r>
      <w:proofErr w:type="spellStart"/>
      <w:r>
        <w:t>nm</w:t>
      </w:r>
      <w:proofErr w:type="spellEnd"/>
      <w:r>
        <w:t xml:space="preserve"> i 260 </w:t>
      </w:r>
      <w:proofErr w:type="spellStart"/>
      <w:r>
        <w:t>nm</w:t>
      </w:r>
      <w:proofErr w:type="spellEnd"/>
      <w:r>
        <w:t xml:space="preserve">/280 </w:t>
      </w:r>
      <w:proofErr w:type="spellStart"/>
      <w:r>
        <w:t>nm</w:t>
      </w:r>
      <w:proofErr w:type="spellEnd"/>
      <w:r>
        <w:t>) umożliwiające uzyskać informacje na temat czystości próbki kwasu nukleinowego</w:t>
      </w:r>
    </w:p>
    <w:p w14:paraId="19B3967B" w14:textId="77777777" w:rsidR="00156AA9" w:rsidRDefault="00156AA9" w:rsidP="00156AA9">
      <w:pPr>
        <w:spacing w:after="160" w:line="259" w:lineRule="auto"/>
      </w:pPr>
      <w:r>
        <w:t>•</w:t>
      </w:r>
      <w:r>
        <w:tab/>
        <w:t>Pomiar wzrostu baterii (OD 600)</w:t>
      </w:r>
    </w:p>
    <w:p w14:paraId="19A09E37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Bezpośrednie oznaczanie ilościowe białka (UV 280 </w:t>
      </w:r>
      <w:proofErr w:type="spellStart"/>
      <w:r>
        <w:t>nm</w:t>
      </w:r>
      <w:proofErr w:type="spellEnd"/>
      <w:r>
        <w:t>)</w:t>
      </w:r>
    </w:p>
    <w:p w14:paraId="41E259EE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Pomiar przy długościach fali 340 </w:t>
      </w:r>
      <w:proofErr w:type="spellStart"/>
      <w:r>
        <w:t>nm</w:t>
      </w:r>
      <w:proofErr w:type="spellEnd"/>
      <w:r>
        <w:t xml:space="preserve">, 405 </w:t>
      </w:r>
      <w:proofErr w:type="spellStart"/>
      <w:r>
        <w:t>nm</w:t>
      </w:r>
      <w:proofErr w:type="spellEnd"/>
      <w:r>
        <w:t xml:space="preserve"> oraz 490 </w:t>
      </w:r>
      <w:proofErr w:type="spellStart"/>
      <w:r>
        <w:t>nm</w:t>
      </w:r>
      <w:proofErr w:type="spellEnd"/>
    </w:p>
    <w:p w14:paraId="23A0D0E9" w14:textId="77777777" w:rsidR="00156AA9" w:rsidRDefault="00156AA9" w:rsidP="00156AA9">
      <w:pPr>
        <w:spacing w:after="160" w:line="259" w:lineRule="auto"/>
      </w:pPr>
      <w:r>
        <w:t>•</w:t>
      </w:r>
      <w:r>
        <w:tab/>
        <w:t>Wbudowana pamięć programów i wyników</w:t>
      </w:r>
    </w:p>
    <w:p w14:paraId="6B7B3F20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Wyświetlacz podświetlany VGA TFT minimum 5.7” </w:t>
      </w:r>
    </w:p>
    <w:p w14:paraId="7231AF93" w14:textId="77777777" w:rsidR="00156AA9" w:rsidRDefault="00156AA9" w:rsidP="00156AA9">
      <w:pPr>
        <w:spacing w:after="160" w:line="259" w:lineRule="auto"/>
      </w:pPr>
      <w:r>
        <w:t>•</w:t>
      </w:r>
      <w:r>
        <w:tab/>
        <w:t>Wykonanie pomiaru nie wymaga podłączenia komputera</w:t>
      </w:r>
    </w:p>
    <w:p w14:paraId="77298B77" w14:textId="77777777" w:rsidR="00156AA9" w:rsidRDefault="00156AA9" w:rsidP="00156AA9">
      <w:pPr>
        <w:spacing w:after="160" w:line="259" w:lineRule="auto"/>
      </w:pPr>
      <w:r>
        <w:t>•</w:t>
      </w:r>
      <w:r>
        <w:tab/>
        <w:t>Dokładność pomiaru nie gorsza niż ΔA = 0.001</w:t>
      </w:r>
    </w:p>
    <w:p w14:paraId="0FD8582F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Błąd systematyczny fali nie większy niż: ± 0,5 </w:t>
      </w:r>
      <w:proofErr w:type="spellStart"/>
      <w:r>
        <w:t>nm</w:t>
      </w:r>
      <w:proofErr w:type="spellEnd"/>
    </w:p>
    <w:p w14:paraId="79BBB19A" w14:textId="77777777" w:rsidR="00156AA9" w:rsidRDefault="00156AA9" w:rsidP="00156AA9">
      <w:pPr>
        <w:spacing w:after="160" w:line="259" w:lineRule="auto"/>
      </w:pPr>
      <w:r>
        <w:t>•</w:t>
      </w:r>
      <w:r>
        <w:tab/>
        <w:t>Ksenonowa lampa błyskowa o bardzo długiej żywotności, zapalająca się natychmiastowo i pozwalająca od razu korzystać z urządzenia</w:t>
      </w:r>
    </w:p>
    <w:p w14:paraId="3099596E" w14:textId="77777777" w:rsidR="00156AA9" w:rsidRDefault="00156AA9" w:rsidP="00156AA9">
      <w:pPr>
        <w:spacing w:after="160" w:line="259" w:lineRule="auto"/>
      </w:pPr>
      <w:r>
        <w:t>•</w:t>
      </w:r>
      <w:r>
        <w:tab/>
        <w:t>Wbudowane funkcje auto-testu i historia kalibracji</w:t>
      </w:r>
    </w:p>
    <w:p w14:paraId="0608ADCD" w14:textId="77777777" w:rsidR="00156AA9" w:rsidRDefault="00156AA9" w:rsidP="00156AA9">
      <w:pPr>
        <w:spacing w:after="160" w:line="259" w:lineRule="auto"/>
      </w:pPr>
      <w:r>
        <w:t>•</w:t>
      </w:r>
      <w:r>
        <w:tab/>
        <w:t xml:space="preserve">W zestawie z jednorazowymi kuwetami spektrofotometrycznymi (100 szt., typ </w:t>
      </w:r>
      <w:proofErr w:type="spellStart"/>
      <w:r>
        <w:t>półmikro</w:t>
      </w:r>
      <w:proofErr w:type="spellEnd"/>
      <w:r>
        <w:t>) kompatybilnymi do opisywanego sprzętu</w:t>
      </w:r>
    </w:p>
    <w:p w14:paraId="7FA1BA46" w14:textId="20AC41B8" w:rsidR="00156AA9" w:rsidRDefault="00156AA9" w:rsidP="00156AA9">
      <w:pPr>
        <w:spacing w:after="160" w:line="259" w:lineRule="auto"/>
      </w:pPr>
      <w:r>
        <w:t>Ilość: 1 sztuka</w:t>
      </w:r>
    </w:p>
    <w:p w14:paraId="15995FD3" w14:textId="77777777" w:rsidR="00156AA9" w:rsidRPr="00156AA9" w:rsidRDefault="00156AA9" w:rsidP="00156AA9">
      <w:pPr>
        <w:spacing w:after="160" w:line="259" w:lineRule="auto"/>
        <w:rPr>
          <w:b/>
          <w:bCs/>
        </w:rPr>
      </w:pPr>
      <w:proofErr w:type="spellStart"/>
      <w:r w:rsidRPr="00156AA9">
        <w:rPr>
          <w:b/>
          <w:bCs/>
        </w:rPr>
        <w:t>Mikrokuweta</w:t>
      </w:r>
      <w:proofErr w:type="spellEnd"/>
      <w:r w:rsidRPr="00156AA9">
        <w:rPr>
          <w:b/>
          <w:bCs/>
        </w:rPr>
        <w:t xml:space="preserve"> do spektrofotometru (</w:t>
      </w:r>
      <w:proofErr w:type="spellStart"/>
      <w:r w:rsidRPr="00156AA9">
        <w:rPr>
          <w:b/>
          <w:bCs/>
        </w:rPr>
        <w:t>mikroobjętościowa</w:t>
      </w:r>
      <w:proofErr w:type="spellEnd"/>
      <w:r w:rsidRPr="00156AA9">
        <w:rPr>
          <w:b/>
          <w:bCs/>
        </w:rPr>
        <w:t xml:space="preserve"> celka pomiarowa)</w:t>
      </w:r>
    </w:p>
    <w:p w14:paraId="37FDD9D9" w14:textId="77777777" w:rsidR="00156AA9" w:rsidRDefault="00156AA9" w:rsidP="00156AA9">
      <w:pPr>
        <w:spacing w:after="160" w:line="259" w:lineRule="auto"/>
      </w:pPr>
      <w:r>
        <w:t>Specyfikacja przedmiotu:</w:t>
      </w:r>
    </w:p>
    <w:p w14:paraId="1A67AF94" w14:textId="08305AE8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  <w:rPr>
          <w:rFonts w:eastAsiaTheme="minorEastAsia"/>
        </w:rPr>
      </w:pPr>
      <w:r w:rsidRPr="00492D13">
        <w:t>zastosowanie: pomiar stężenia wyizolowanego DNA, białek oraz ocena czystości próbki</w:t>
      </w:r>
    </w:p>
    <w:p w14:paraId="16C792D1" w14:textId="77777777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  <w:rPr>
          <w:rFonts w:eastAsiaTheme="minorEastAsia"/>
        </w:rPr>
      </w:pPr>
      <w:r w:rsidRPr="00492D13">
        <w:t>przystosowana do użytku z fotometrem lub spektrofotometrem, o wymiarach zewnętrznych 12,5x12,5x48mm (</w:t>
      </w:r>
      <w:proofErr w:type="spellStart"/>
      <w:r w:rsidRPr="00492D13">
        <w:t>SxGxW</w:t>
      </w:r>
      <w:proofErr w:type="spellEnd"/>
      <w:r w:rsidRPr="00492D13">
        <w:t>)</w:t>
      </w:r>
    </w:p>
    <w:p w14:paraId="01580B6F" w14:textId="77777777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  <w:rPr>
          <w:rFonts w:eastAsiaTheme="minorEastAsia"/>
        </w:rPr>
      </w:pPr>
      <w:r w:rsidRPr="00492D13">
        <w:t>wykonana ze szkła kwarcowego</w:t>
      </w:r>
    </w:p>
    <w:p w14:paraId="29BB5AF2" w14:textId="77777777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  <w:rPr>
          <w:rFonts w:eastAsiaTheme="minorEastAsia"/>
        </w:rPr>
      </w:pPr>
      <w:r w:rsidRPr="00492D13">
        <w:t>objętość próbki w zakresie 1,5 – 10 µl</w:t>
      </w:r>
    </w:p>
    <w:p w14:paraId="139CC38B" w14:textId="77777777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  <w:rPr>
          <w:rFonts w:eastAsiaTheme="minorEastAsia"/>
        </w:rPr>
      </w:pPr>
      <w:r w:rsidRPr="00492D13">
        <w:t>z hydrofobową powłoką na szkle kwarcowym na wysokości wiązki światła 8,5mm</w:t>
      </w:r>
    </w:p>
    <w:p w14:paraId="0006715F" w14:textId="77777777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  <w:rPr>
          <w:rFonts w:eastAsiaTheme="minorEastAsia"/>
        </w:rPr>
      </w:pPr>
      <w:r w:rsidRPr="00492D13">
        <w:t>długość drogi optycznej 1 mm</w:t>
      </w:r>
    </w:p>
    <w:p w14:paraId="1237F862" w14:textId="77777777" w:rsidR="00131ABD" w:rsidRPr="00492D13" w:rsidRDefault="00131ABD" w:rsidP="00131ABD">
      <w:pPr>
        <w:pStyle w:val="Akapitzlist"/>
        <w:numPr>
          <w:ilvl w:val="0"/>
          <w:numId w:val="39"/>
        </w:numPr>
        <w:spacing w:after="160" w:line="259" w:lineRule="auto"/>
      </w:pPr>
      <w:r w:rsidRPr="00492D13">
        <w:t>jednoczęściowa konstrukcja z zawiasem</w:t>
      </w:r>
    </w:p>
    <w:p w14:paraId="0B61E1D3" w14:textId="7B377A9C" w:rsidR="00156AA9" w:rsidRDefault="00156AA9" w:rsidP="00131ABD">
      <w:pPr>
        <w:spacing w:after="160" w:line="259" w:lineRule="auto"/>
      </w:pPr>
      <w:r>
        <w:t>Ilość: 1 sztuka</w:t>
      </w:r>
    </w:p>
    <w:p w14:paraId="3C811DFB" w14:textId="77777777" w:rsidR="00492D13" w:rsidRPr="00492D13" w:rsidRDefault="00492D13" w:rsidP="00492D13">
      <w:r w:rsidRPr="00492D13">
        <w:t>Jeżeli w powyższym opisie zamówienia wskazano jakikolwiek znak towarowy, patent czy pochodzenie –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</w:t>
      </w:r>
    </w:p>
    <w:p w14:paraId="6368F972" w14:textId="4EACD35C" w:rsidR="007341A9" w:rsidRPr="002727DC" w:rsidRDefault="00E13E77" w:rsidP="00A06806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OBLIGATORYJNE 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7087EB76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1. Zamówienie obejmuje dostawę kompletn</w:t>
      </w:r>
      <w:r w:rsidR="005E70F5">
        <w:rPr>
          <w:rFonts w:ascii="Arial Narrow" w:hAnsi="Arial Narrow" w:cs="Tahoma"/>
        </w:rPr>
        <w:t>ych urządzeń laboratoryjnych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5DB7461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EC79E0">
        <w:rPr>
          <w:rFonts w:ascii="Arial Narrow" w:hAnsi="Arial Narrow" w:cs="Tahoma"/>
        </w:rPr>
        <w:t xml:space="preserve">4. </w:t>
      </w:r>
      <w:r w:rsidR="00EC79E0" w:rsidRPr="00EC79E0">
        <w:rPr>
          <w:rFonts w:ascii="Arial Narrow" w:hAnsi="Arial Narrow" w:cs="Tahoma"/>
        </w:rPr>
        <w:t>Urządzenia w całości fabrycznie nowe – nie użytkowane w celach wytwórczych przez inne przedsiębiorstwo</w:t>
      </w:r>
      <w:r w:rsidR="00B93DB1">
        <w:rPr>
          <w:rFonts w:ascii="Arial Narrow" w:hAnsi="Arial Narrow" w:cs="Tahoma"/>
        </w:rPr>
        <w:t xml:space="preserve">. </w:t>
      </w:r>
    </w:p>
    <w:p w14:paraId="157E7320" w14:textId="1370DBD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Pełna dokumentacja urządzenia w języku polskim </w:t>
      </w:r>
      <w:r w:rsidRPr="00B93DB1">
        <w:rPr>
          <w:rFonts w:ascii="Arial Narrow" w:hAnsi="Arial Narrow" w:cs="Tahoma"/>
        </w:rPr>
        <w:t>lub angielskim</w:t>
      </w:r>
      <w:r w:rsidR="002B0AC4" w:rsidRPr="00B93DB1">
        <w:rPr>
          <w:rFonts w:ascii="Arial Narrow" w:hAnsi="Arial Narrow" w:cs="Tahoma"/>
        </w:rPr>
        <w:t xml:space="preserve"> </w:t>
      </w:r>
      <w:r w:rsidR="002B0AC4">
        <w:rPr>
          <w:rFonts w:ascii="Arial Narrow" w:hAnsi="Arial Narrow" w:cs="Tahoma"/>
        </w:rPr>
        <w:t>zawierająca co najmniej dokumentację techniczn</w:t>
      </w:r>
      <w:r w:rsidR="00BE5876">
        <w:rPr>
          <w:rFonts w:ascii="Arial Narrow" w:hAnsi="Arial Narrow" w:cs="Tahoma"/>
        </w:rPr>
        <w:t>o</w:t>
      </w:r>
      <w:r w:rsidR="002B0AC4">
        <w:rPr>
          <w:rFonts w:ascii="Arial Narrow" w:hAnsi="Arial Narrow" w:cs="Tahoma"/>
        </w:rPr>
        <w:t xml:space="preserve">-rozruchową, zasady serwisowania, </w:t>
      </w:r>
      <w:r w:rsidR="00BE5876">
        <w:rPr>
          <w:rFonts w:ascii="Arial Narrow" w:hAnsi="Arial Narrow" w:cs="Tahoma"/>
        </w:rPr>
        <w:t xml:space="preserve">deklaracje dopuszczającą do pracy na terenie UE, atesty, </w:t>
      </w:r>
      <w:r w:rsidR="00492D13" w:rsidRPr="00492D13">
        <w:rPr>
          <w:rFonts w:ascii="Arial Narrow" w:hAnsi="Arial Narrow" w:cs="Tahoma"/>
        </w:rPr>
        <w:t>(Deklaracja zgodności CE. Zgodność z normami ISO i DIN oraz dyrektywami odnośnie bezpieczeństwa pracy, spełnione laboratoryjne standardy bezpieczeństwa)</w:t>
      </w:r>
      <w:r w:rsidR="00BE5876">
        <w:rPr>
          <w:rFonts w:ascii="Arial Narrow" w:hAnsi="Arial Narrow" w:cs="Tahoma"/>
        </w:rPr>
        <w:t xml:space="preserve"> </w:t>
      </w:r>
    </w:p>
    <w:p w14:paraId="2F135CCE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488116F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2B0AC4">
        <w:rPr>
          <w:rFonts w:ascii="Arial Narrow" w:hAnsi="Arial Narrow" w:cs="Tahoma"/>
        </w:rPr>
        <w:t>10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Default="00236DCC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płatność </w:t>
      </w:r>
      <w:r w:rsidR="00C7241A">
        <w:rPr>
          <w:rFonts w:ascii="Arial Narrow" w:hAnsi="Arial Narrow" w:cs="Tahoma"/>
          <w:u w:val="single"/>
        </w:rPr>
        <w:t>jednorazowa</w:t>
      </w:r>
      <w:r w:rsidRPr="00C7241A">
        <w:rPr>
          <w:rFonts w:ascii="Arial Narrow" w:hAnsi="Arial Narrow" w:cs="Tahoma"/>
          <w:u w:val="single"/>
        </w:rPr>
        <w:t xml:space="preserve"> w terminie 14 dni po uruchomieniu w siedzibie Zamawiającego i podpisaniu protokołu odbioru. </w:t>
      </w:r>
    </w:p>
    <w:p w14:paraId="219D5B7A" w14:textId="0B302A7A" w:rsidR="008E2B16" w:rsidRDefault="008E2B16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1EECD32C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 udzielenie zamówienia mogą się ubiegać </w:t>
      </w:r>
      <w:r w:rsidR="003319B5">
        <w:rPr>
          <w:rFonts w:ascii="Arial Narrow" w:hAnsi="Arial Narrow" w:cs="Tahoma"/>
        </w:rPr>
        <w:t>oferenci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3D651A9B" w14:textId="7E712D87" w:rsidR="00AA6EFF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6DD27A71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BE5876">
        <w:rPr>
          <w:rFonts w:ascii="Arial Narrow" w:hAnsi="Arial Narrow" w:cs="Tahoma"/>
          <w:b/>
        </w:rPr>
        <w:t>9</w:t>
      </w:r>
      <w:r w:rsidR="008A798E" w:rsidRPr="002727DC">
        <w:rPr>
          <w:rFonts w:ascii="Arial Narrow" w:hAnsi="Arial Narrow" w:cs="Tahoma"/>
          <w:b/>
        </w:rPr>
        <w:t xml:space="preserve">0 </w:t>
      </w:r>
      <w:r w:rsidRPr="002727DC">
        <w:rPr>
          <w:rFonts w:ascii="Arial Narrow" w:hAnsi="Arial Narrow" w:cs="Tahoma"/>
          <w:b/>
        </w:rPr>
        <w:t>pkt.</w:t>
      </w:r>
    </w:p>
    <w:p w14:paraId="2D92D2C6" w14:textId="0A0C34A4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325EA6C9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</w:p>
    <w:p w14:paraId="24F36702" w14:textId="77777777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Do porównania ofert będzie brana pod uwagę cena zamówienia netto (bez VAT). W przypadku ceny podanej w walucie innej niż PLN, w celu porównania ofert, będzie ona przeliczana przy uwzględnieniu średniego kursu NBP z dnia sporządzenia protokołu wyboru ofert.</w:t>
      </w:r>
    </w:p>
    <w:p w14:paraId="28C376E5" w14:textId="1EB2378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2: </w:t>
      </w:r>
      <w:r w:rsidR="00BE5876">
        <w:rPr>
          <w:rFonts w:ascii="Arial Narrow" w:hAnsi="Arial Narrow" w:cs="Tahoma"/>
          <w:b/>
        </w:rPr>
        <w:t>okres dostawy</w:t>
      </w:r>
      <w:r w:rsidRPr="002727DC">
        <w:rPr>
          <w:rFonts w:ascii="Arial Narrow" w:hAnsi="Arial Narrow" w:cs="Tahoma"/>
          <w:b/>
        </w:rPr>
        <w:t xml:space="preserve"> – waga kryterium </w:t>
      </w:r>
      <w:r w:rsidR="00BE5876">
        <w:rPr>
          <w:rFonts w:ascii="Arial Narrow" w:hAnsi="Arial Narrow" w:cs="Tahoma"/>
          <w:b/>
        </w:rPr>
        <w:t>1</w:t>
      </w:r>
      <w:r w:rsidR="00C7241A">
        <w:rPr>
          <w:rFonts w:ascii="Arial Narrow" w:hAnsi="Arial Narrow" w:cs="Tahoma"/>
          <w:b/>
        </w:rPr>
        <w:t>0</w:t>
      </w:r>
      <w:r w:rsidRPr="002727DC">
        <w:rPr>
          <w:rFonts w:ascii="Arial Narrow" w:hAnsi="Arial Narrow" w:cs="Tahoma"/>
          <w:b/>
        </w:rPr>
        <w:t xml:space="preserve"> pkt.</w:t>
      </w:r>
    </w:p>
    <w:p w14:paraId="5FBACA01" w14:textId="77777777" w:rsidR="00A5245C" w:rsidRP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>Sposób przyznawania punktacji: Ofertom będą przyznawane punkty wg następującej metodologii:</w:t>
      </w:r>
    </w:p>
    <w:p w14:paraId="3C8EF906" w14:textId="4D6BA869" w:rsid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 xml:space="preserve">Okres </w:t>
      </w:r>
      <w:r w:rsidR="00BE5876">
        <w:rPr>
          <w:rFonts w:ascii="Arial Narrow" w:hAnsi="Arial Narrow" w:cs="Tahoma"/>
        </w:rPr>
        <w:t xml:space="preserve">dostawy </w:t>
      </w:r>
      <w:r w:rsidRPr="00A5245C">
        <w:rPr>
          <w:rFonts w:ascii="Arial Narrow" w:hAnsi="Arial Narrow" w:cs="Tahoma"/>
        </w:rPr>
        <w:t xml:space="preserve">do </w:t>
      </w:r>
      <w:r w:rsidR="00BE5876">
        <w:rPr>
          <w:rFonts w:ascii="Arial Narrow" w:hAnsi="Arial Narrow" w:cs="Tahoma"/>
        </w:rPr>
        <w:t>10 tygodni</w:t>
      </w:r>
      <w:r w:rsidRPr="00A5245C">
        <w:rPr>
          <w:rFonts w:ascii="Arial Narrow" w:hAnsi="Arial Narrow" w:cs="Tahoma"/>
        </w:rPr>
        <w:t xml:space="preserve"> </w:t>
      </w:r>
      <w:r w:rsidR="00492D13">
        <w:rPr>
          <w:rFonts w:ascii="Arial Narrow" w:hAnsi="Arial Narrow" w:cs="Tahoma"/>
        </w:rPr>
        <w:t xml:space="preserve">0 </w:t>
      </w:r>
      <w:r w:rsidRPr="00A5245C">
        <w:rPr>
          <w:rFonts w:ascii="Arial Narrow" w:hAnsi="Arial Narrow" w:cs="Tahoma"/>
        </w:rPr>
        <w:t xml:space="preserve">pkt, okres </w:t>
      </w:r>
      <w:r w:rsidR="00BE5876">
        <w:rPr>
          <w:rFonts w:ascii="Arial Narrow" w:hAnsi="Arial Narrow" w:cs="Tahoma"/>
        </w:rPr>
        <w:t>dostawy do 8 tygodni</w:t>
      </w:r>
      <w:r w:rsidRPr="00A5245C">
        <w:rPr>
          <w:rFonts w:ascii="Arial Narrow" w:hAnsi="Arial Narrow" w:cs="Tahoma"/>
        </w:rPr>
        <w:t xml:space="preserve"> – 10 pkt. </w:t>
      </w:r>
    </w:p>
    <w:p w14:paraId="6233FD2D" w14:textId="77777777" w:rsidR="00883179" w:rsidRDefault="00883179" w:rsidP="00E6402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bCs/>
        </w:rPr>
      </w:pPr>
    </w:p>
    <w:p w14:paraId="0BBE3797" w14:textId="39B60503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</w:t>
      </w:r>
      <w:r w:rsidR="00A5245C">
        <w:rPr>
          <w:rFonts w:ascii="Arial Narrow" w:hAnsi="Arial Narrow" w:cs="Tahoma"/>
          <w:u w:val="single"/>
        </w:rPr>
        <w:t>2</w:t>
      </w:r>
      <w:r w:rsidR="008A798E" w:rsidRPr="002727DC">
        <w:rPr>
          <w:rFonts w:ascii="Arial Narrow" w:hAnsi="Arial Narrow" w:cs="Tahoma"/>
          <w:u w:val="single"/>
        </w:rPr>
        <w:t>.</w:t>
      </w:r>
      <w:r w:rsidRPr="002727DC">
        <w:rPr>
          <w:rFonts w:ascii="Arial Narrow" w:hAnsi="Arial Narrow" w:cs="Tahoma"/>
          <w:u w:val="single"/>
        </w:rPr>
        <w:t xml:space="preserve"> </w:t>
      </w: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79901020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AB6DB1">
        <w:rPr>
          <w:rFonts w:ascii="Arial Narrow" w:eastAsia="Times New Roman" w:hAnsi="Arial Narrow" w:cs="Tahoma"/>
          <w:lang w:eastAsia="pl-PL"/>
        </w:rPr>
        <w:t>5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4468A0">
        <w:rPr>
          <w:rFonts w:ascii="Arial Narrow" w:eastAsia="Times New Roman" w:hAnsi="Arial Narrow" w:cs="Tahoma"/>
          <w:lang w:eastAsia="pl-PL"/>
        </w:rPr>
        <w:t>urządzenia laboratoryjne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godziną </w:t>
      </w:r>
      <w:r w:rsidR="00EE7B44">
        <w:rPr>
          <w:rFonts w:ascii="Arial Narrow" w:eastAsia="Times New Roman" w:hAnsi="Arial Narrow" w:cs="Tahoma"/>
          <w:lang w:eastAsia="pl-PL"/>
        </w:rPr>
        <w:t>11.30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bookmarkStart w:id="6" w:name="_Hlk83333355"/>
      <w:r w:rsidR="00EE7B44">
        <w:rPr>
          <w:rFonts w:ascii="Arial Narrow" w:eastAsia="Times New Roman" w:hAnsi="Arial Narrow" w:cs="Tahoma"/>
          <w:lang w:eastAsia="pl-PL"/>
        </w:rPr>
        <w:t>13</w:t>
      </w:r>
      <w:r w:rsidR="00492D13">
        <w:rPr>
          <w:rFonts w:ascii="Arial Narrow" w:eastAsia="Times New Roman" w:hAnsi="Arial Narrow" w:cs="Tahoma"/>
          <w:lang w:eastAsia="pl-PL"/>
        </w:rPr>
        <w:t xml:space="preserve"> października</w:t>
      </w:r>
      <w:r w:rsidR="00BE5876">
        <w:rPr>
          <w:rFonts w:ascii="Arial Narrow" w:eastAsia="Times New Roman" w:hAnsi="Arial Narrow" w:cs="Tahoma"/>
          <w:lang w:eastAsia="pl-PL"/>
        </w:rPr>
        <w:t xml:space="preserve"> </w:t>
      </w:r>
      <w:bookmarkEnd w:id="6"/>
      <w:r w:rsidR="00BE5876">
        <w:rPr>
          <w:rFonts w:ascii="Arial Narrow" w:eastAsia="Times New Roman" w:hAnsi="Arial Narrow" w:cs="Tahoma"/>
          <w:lang w:eastAsia="pl-PL"/>
        </w:rPr>
        <w:t>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7A3DEE85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EE7B44">
        <w:rPr>
          <w:rFonts w:ascii="Arial Narrow" w:hAnsi="Arial Narrow" w:cs="Tahoma"/>
        </w:rPr>
        <w:t>13</w:t>
      </w:r>
      <w:r w:rsidR="00492D13" w:rsidRPr="00492D13">
        <w:rPr>
          <w:rFonts w:ascii="Arial Narrow" w:hAnsi="Arial Narrow" w:cs="Tahoma"/>
        </w:rPr>
        <w:t xml:space="preserve"> pa</w:t>
      </w:r>
      <w:r w:rsidR="00492D13">
        <w:rPr>
          <w:rFonts w:ascii="Arial Narrow" w:hAnsi="Arial Narrow" w:cs="Tahoma"/>
        </w:rPr>
        <w:t>ź</w:t>
      </w:r>
      <w:r w:rsidR="00492D13" w:rsidRPr="00492D13">
        <w:rPr>
          <w:rFonts w:ascii="Arial Narrow" w:hAnsi="Arial Narrow" w:cs="Tahoma"/>
        </w:rPr>
        <w:t xml:space="preserve">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do godziny </w:t>
      </w:r>
      <w:r w:rsidR="00EE7B44">
        <w:rPr>
          <w:rFonts w:ascii="Arial Narrow" w:hAnsi="Arial Narrow" w:cs="Tahoma"/>
        </w:rPr>
        <w:t>10.</w:t>
      </w:r>
      <w:r w:rsidR="007A76D2">
        <w:rPr>
          <w:rFonts w:ascii="Arial Narrow" w:hAnsi="Arial Narrow" w:cs="Tahoma"/>
        </w:rPr>
        <w:t>0</w:t>
      </w:r>
      <w:r w:rsidR="00EE7B44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455BB240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883179">
        <w:rPr>
          <w:rFonts w:ascii="Arial Narrow" w:hAnsi="Arial Narrow" w:cs="Tahoma"/>
        </w:rPr>
        <w:t xml:space="preserve">dnia </w:t>
      </w:r>
      <w:r w:rsidR="00EE7B44">
        <w:rPr>
          <w:rFonts w:ascii="Arial Narrow" w:hAnsi="Arial Narrow" w:cs="Tahoma"/>
        </w:rPr>
        <w:t>13</w:t>
      </w:r>
      <w:r w:rsidR="00492D13" w:rsidRPr="00492D13">
        <w:rPr>
          <w:rFonts w:ascii="Arial Narrow" w:hAnsi="Arial Narrow" w:cs="Tahoma"/>
        </w:rPr>
        <w:t xml:space="preserve"> pa</w:t>
      </w:r>
      <w:r w:rsidR="00492D13">
        <w:rPr>
          <w:rFonts w:ascii="Arial Narrow" w:hAnsi="Arial Narrow" w:cs="Tahoma"/>
        </w:rPr>
        <w:t>ź</w:t>
      </w:r>
      <w:r w:rsidR="00492D13" w:rsidRPr="00492D13">
        <w:rPr>
          <w:rFonts w:ascii="Arial Narrow" w:hAnsi="Arial Narrow" w:cs="Tahoma"/>
        </w:rPr>
        <w:t xml:space="preserve">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r. o godzinie </w:t>
      </w:r>
      <w:r w:rsidR="00EE7B44">
        <w:rPr>
          <w:rFonts w:ascii="Arial Narrow" w:hAnsi="Arial Narrow" w:cs="Tahoma"/>
        </w:rPr>
        <w:t>11.30</w:t>
      </w:r>
      <w:r w:rsidRPr="002727DC">
        <w:rPr>
          <w:rFonts w:ascii="Arial Narrow" w:hAnsi="Arial Narrow" w:cs="Tahoma"/>
        </w:rPr>
        <w:t xml:space="preserve"> w siedzibie Zamawiającego. </w:t>
      </w: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77777777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E70D34" w:rsidRPr="002727DC">
        <w:rPr>
          <w:rFonts w:ascii="Arial Narrow" w:hAnsi="Arial Narrow"/>
          <w:b w:val="0"/>
          <w:sz w:val="22"/>
          <w:szCs w:val="22"/>
        </w:rPr>
        <w:t>2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6262FF4F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AB6DB1">
        <w:rPr>
          <w:rFonts w:ascii="Arial Narrow" w:hAnsi="Arial Narrow" w:cs="Tahoma"/>
        </w:rPr>
        <w:t>5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BD675E5" w14:textId="0EC4B8C6" w:rsidR="005C63F5" w:rsidRDefault="005C63F5" w:rsidP="008D1FCB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postępowaniu</w:t>
      </w:r>
    </w:p>
    <w:p w14:paraId="26852DD7" w14:textId="68B55A09" w:rsidR="003C4B5A" w:rsidRPr="008A798E" w:rsidRDefault="005C63F5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6 – klauzula informacyjna</w:t>
      </w:r>
    </w:p>
    <w:p w14:paraId="5E3C65FF" w14:textId="77777777" w:rsidR="00DB2E85" w:rsidRPr="00263FDD" w:rsidRDefault="00486A5A" w:rsidP="00761367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263FDD">
        <w:rPr>
          <w:rFonts w:ascii="Arial Narrow" w:hAnsi="Arial Narrow" w:cs="Tahoma"/>
        </w:rPr>
        <w:t>……………………………………</w:t>
      </w:r>
    </w:p>
    <w:sectPr w:rsidR="00DB2E85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FF53" w14:textId="77777777" w:rsidR="0059582C" w:rsidRDefault="0059582C" w:rsidP="00916AE8">
      <w:pPr>
        <w:spacing w:after="0" w:line="240" w:lineRule="auto"/>
      </w:pPr>
      <w:r>
        <w:separator/>
      </w:r>
    </w:p>
  </w:endnote>
  <w:endnote w:type="continuationSeparator" w:id="0">
    <w:p w14:paraId="3DB5D4E5" w14:textId="77777777" w:rsidR="0059582C" w:rsidRDefault="0059582C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65FA1D34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E12101">
          <w:rPr>
            <w:rFonts w:ascii="Tahoma" w:hAnsi="Tahoma" w:cs="Tahoma"/>
            <w:noProof/>
            <w:sz w:val="18"/>
            <w:szCs w:val="18"/>
          </w:rPr>
          <w:t>4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958F" w14:textId="77777777" w:rsidR="0059582C" w:rsidRDefault="0059582C" w:rsidP="00916AE8">
      <w:pPr>
        <w:spacing w:after="0" w:line="240" w:lineRule="auto"/>
      </w:pPr>
      <w:r>
        <w:separator/>
      </w:r>
    </w:p>
  </w:footnote>
  <w:footnote w:type="continuationSeparator" w:id="0">
    <w:p w14:paraId="600A7146" w14:textId="77777777" w:rsidR="0059582C" w:rsidRDefault="0059582C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8414C89"/>
    <w:multiLevelType w:val="hybridMultilevel"/>
    <w:tmpl w:val="CCAEEE3E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18CF0600"/>
    <w:multiLevelType w:val="hybridMultilevel"/>
    <w:tmpl w:val="3098A9EC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243DD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2E415C"/>
    <w:multiLevelType w:val="hybridMultilevel"/>
    <w:tmpl w:val="3F983D5C"/>
    <w:lvl w:ilvl="0" w:tplc="4E5C9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835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F20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2E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14AF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F66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EA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506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C0A7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D7FC1"/>
    <w:multiLevelType w:val="hybridMultilevel"/>
    <w:tmpl w:val="CAFEF35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98142C3"/>
    <w:multiLevelType w:val="hybridMultilevel"/>
    <w:tmpl w:val="081ED446"/>
    <w:lvl w:ilvl="0" w:tplc="03AAC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C7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0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40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45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CB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CD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A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32"/>
  </w:num>
  <w:num w:numId="4">
    <w:abstractNumId w:val="43"/>
  </w:num>
  <w:num w:numId="5">
    <w:abstractNumId w:val="30"/>
  </w:num>
  <w:num w:numId="6">
    <w:abstractNumId w:val="36"/>
  </w:num>
  <w:num w:numId="7">
    <w:abstractNumId w:val="9"/>
  </w:num>
  <w:num w:numId="8">
    <w:abstractNumId w:val="14"/>
  </w:num>
  <w:num w:numId="9">
    <w:abstractNumId w:val="45"/>
  </w:num>
  <w:num w:numId="10">
    <w:abstractNumId w:val="34"/>
  </w:num>
  <w:num w:numId="11">
    <w:abstractNumId w:val="33"/>
  </w:num>
  <w:num w:numId="12">
    <w:abstractNumId w:val="16"/>
  </w:num>
  <w:num w:numId="13">
    <w:abstractNumId w:val="29"/>
  </w:num>
  <w:num w:numId="14">
    <w:abstractNumId w:val="40"/>
  </w:num>
  <w:num w:numId="15">
    <w:abstractNumId w:val="38"/>
  </w:num>
  <w:num w:numId="16">
    <w:abstractNumId w:val="21"/>
  </w:num>
  <w:num w:numId="17">
    <w:abstractNumId w:val="12"/>
  </w:num>
  <w:num w:numId="18">
    <w:abstractNumId w:val="44"/>
  </w:num>
  <w:num w:numId="19">
    <w:abstractNumId w:val="11"/>
  </w:num>
  <w:num w:numId="20">
    <w:abstractNumId w:val="39"/>
  </w:num>
  <w:num w:numId="21">
    <w:abstractNumId w:val="35"/>
  </w:num>
  <w:num w:numId="22">
    <w:abstractNumId w:val="28"/>
  </w:num>
  <w:num w:numId="23">
    <w:abstractNumId w:val="41"/>
  </w:num>
  <w:num w:numId="24">
    <w:abstractNumId w:val="20"/>
  </w:num>
  <w:num w:numId="25">
    <w:abstractNumId w:val="22"/>
  </w:num>
  <w:num w:numId="26">
    <w:abstractNumId w:val="8"/>
  </w:num>
  <w:num w:numId="27">
    <w:abstractNumId w:val="37"/>
  </w:num>
  <w:num w:numId="28">
    <w:abstractNumId w:val="15"/>
  </w:num>
  <w:num w:numId="29">
    <w:abstractNumId w:val="46"/>
  </w:num>
  <w:num w:numId="30">
    <w:abstractNumId w:val="10"/>
  </w:num>
  <w:num w:numId="31">
    <w:abstractNumId w:val="27"/>
  </w:num>
  <w:num w:numId="32">
    <w:abstractNumId w:val="42"/>
  </w:num>
  <w:num w:numId="33">
    <w:abstractNumId w:val="23"/>
  </w:num>
  <w:num w:numId="34">
    <w:abstractNumId w:val="26"/>
  </w:num>
  <w:num w:numId="35">
    <w:abstractNumId w:val="18"/>
  </w:num>
  <w:num w:numId="36">
    <w:abstractNumId w:val="31"/>
  </w:num>
  <w:num w:numId="37">
    <w:abstractNumId w:val="25"/>
  </w:num>
  <w:num w:numId="38">
    <w:abstractNumId w:val="13"/>
  </w:num>
  <w:num w:numId="39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E8"/>
    <w:rsid w:val="00021F7B"/>
    <w:rsid w:val="00034230"/>
    <w:rsid w:val="00035692"/>
    <w:rsid w:val="00042C72"/>
    <w:rsid w:val="000463C8"/>
    <w:rsid w:val="000465C5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761B"/>
    <w:rsid w:val="00091A15"/>
    <w:rsid w:val="00093D52"/>
    <w:rsid w:val="000941EC"/>
    <w:rsid w:val="00094E49"/>
    <w:rsid w:val="000962FB"/>
    <w:rsid w:val="00096EA1"/>
    <w:rsid w:val="000977AE"/>
    <w:rsid w:val="000A278F"/>
    <w:rsid w:val="000A28A3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F40E8"/>
    <w:rsid w:val="000F649F"/>
    <w:rsid w:val="000F77DE"/>
    <w:rsid w:val="00100DB2"/>
    <w:rsid w:val="00103DED"/>
    <w:rsid w:val="00106956"/>
    <w:rsid w:val="001120FB"/>
    <w:rsid w:val="001141BF"/>
    <w:rsid w:val="00116041"/>
    <w:rsid w:val="001221B2"/>
    <w:rsid w:val="00130A3E"/>
    <w:rsid w:val="00131ABD"/>
    <w:rsid w:val="00132247"/>
    <w:rsid w:val="00137710"/>
    <w:rsid w:val="00141D63"/>
    <w:rsid w:val="00145523"/>
    <w:rsid w:val="00151092"/>
    <w:rsid w:val="001542A0"/>
    <w:rsid w:val="00156AA9"/>
    <w:rsid w:val="0016354A"/>
    <w:rsid w:val="00165FD7"/>
    <w:rsid w:val="001674F3"/>
    <w:rsid w:val="001726BC"/>
    <w:rsid w:val="0017292B"/>
    <w:rsid w:val="00173283"/>
    <w:rsid w:val="001842CB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0341D"/>
    <w:rsid w:val="00204BEE"/>
    <w:rsid w:val="00213E79"/>
    <w:rsid w:val="0022478F"/>
    <w:rsid w:val="002323B5"/>
    <w:rsid w:val="002357BF"/>
    <w:rsid w:val="00236DCC"/>
    <w:rsid w:val="002402F6"/>
    <w:rsid w:val="0024159A"/>
    <w:rsid w:val="00263FDD"/>
    <w:rsid w:val="0026447A"/>
    <w:rsid w:val="0026542C"/>
    <w:rsid w:val="002727DC"/>
    <w:rsid w:val="00272E5B"/>
    <w:rsid w:val="0027773A"/>
    <w:rsid w:val="002952F3"/>
    <w:rsid w:val="00296E12"/>
    <w:rsid w:val="002976B8"/>
    <w:rsid w:val="002A59A3"/>
    <w:rsid w:val="002B0AC4"/>
    <w:rsid w:val="002C0611"/>
    <w:rsid w:val="002C1A2E"/>
    <w:rsid w:val="002C1F1E"/>
    <w:rsid w:val="002C2FB4"/>
    <w:rsid w:val="002C58DF"/>
    <w:rsid w:val="002D518A"/>
    <w:rsid w:val="002D5903"/>
    <w:rsid w:val="002E3217"/>
    <w:rsid w:val="002E620D"/>
    <w:rsid w:val="002E7646"/>
    <w:rsid w:val="002E7795"/>
    <w:rsid w:val="002F0C8F"/>
    <w:rsid w:val="002F1807"/>
    <w:rsid w:val="002F4179"/>
    <w:rsid w:val="00305B64"/>
    <w:rsid w:val="00306B37"/>
    <w:rsid w:val="00314FBD"/>
    <w:rsid w:val="00327602"/>
    <w:rsid w:val="00327CE9"/>
    <w:rsid w:val="003319B5"/>
    <w:rsid w:val="00355CDB"/>
    <w:rsid w:val="00363468"/>
    <w:rsid w:val="003650CC"/>
    <w:rsid w:val="00372807"/>
    <w:rsid w:val="003738B2"/>
    <w:rsid w:val="003778BF"/>
    <w:rsid w:val="003823A9"/>
    <w:rsid w:val="00384790"/>
    <w:rsid w:val="003948E4"/>
    <w:rsid w:val="003A07C5"/>
    <w:rsid w:val="003A2758"/>
    <w:rsid w:val="003A4695"/>
    <w:rsid w:val="003B73BB"/>
    <w:rsid w:val="003C0215"/>
    <w:rsid w:val="003C4B5A"/>
    <w:rsid w:val="003C6B6A"/>
    <w:rsid w:val="003E0049"/>
    <w:rsid w:val="003E747F"/>
    <w:rsid w:val="00402891"/>
    <w:rsid w:val="00404ED9"/>
    <w:rsid w:val="00415985"/>
    <w:rsid w:val="00415FD7"/>
    <w:rsid w:val="004160E6"/>
    <w:rsid w:val="00416D83"/>
    <w:rsid w:val="00417960"/>
    <w:rsid w:val="00421524"/>
    <w:rsid w:val="004264F8"/>
    <w:rsid w:val="00435ADA"/>
    <w:rsid w:val="004401EF"/>
    <w:rsid w:val="0044114B"/>
    <w:rsid w:val="004468A0"/>
    <w:rsid w:val="00456B94"/>
    <w:rsid w:val="0048230C"/>
    <w:rsid w:val="004831CA"/>
    <w:rsid w:val="00486A5A"/>
    <w:rsid w:val="00491506"/>
    <w:rsid w:val="00492B8C"/>
    <w:rsid w:val="00492D13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7758"/>
    <w:rsid w:val="004C4652"/>
    <w:rsid w:val="004C7BE1"/>
    <w:rsid w:val="004C7CF2"/>
    <w:rsid w:val="004C7FA3"/>
    <w:rsid w:val="004D2846"/>
    <w:rsid w:val="004D3AF7"/>
    <w:rsid w:val="004E0FEF"/>
    <w:rsid w:val="004E4884"/>
    <w:rsid w:val="004E79F7"/>
    <w:rsid w:val="004F4658"/>
    <w:rsid w:val="004F4B58"/>
    <w:rsid w:val="00500C86"/>
    <w:rsid w:val="005060C0"/>
    <w:rsid w:val="00506657"/>
    <w:rsid w:val="005072D9"/>
    <w:rsid w:val="0051006A"/>
    <w:rsid w:val="005118A4"/>
    <w:rsid w:val="00511C04"/>
    <w:rsid w:val="00511FC6"/>
    <w:rsid w:val="00516D02"/>
    <w:rsid w:val="005220B8"/>
    <w:rsid w:val="00523513"/>
    <w:rsid w:val="00530BF0"/>
    <w:rsid w:val="0053228C"/>
    <w:rsid w:val="005342B0"/>
    <w:rsid w:val="00537AED"/>
    <w:rsid w:val="00561FE4"/>
    <w:rsid w:val="00577E78"/>
    <w:rsid w:val="00590B8B"/>
    <w:rsid w:val="00590E4A"/>
    <w:rsid w:val="005930F2"/>
    <w:rsid w:val="0059582C"/>
    <w:rsid w:val="00597EC5"/>
    <w:rsid w:val="005A11EE"/>
    <w:rsid w:val="005A6832"/>
    <w:rsid w:val="005B0EFC"/>
    <w:rsid w:val="005B1DEF"/>
    <w:rsid w:val="005B5DE7"/>
    <w:rsid w:val="005B638C"/>
    <w:rsid w:val="005C63F5"/>
    <w:rsid w:val="005C7367"/>
    <w:rsid w:val="005C798B"/>
    <w:rsid w:val="005E10B4"/>
    <w:rsid w:val="005E70F5"/>
    <w:rsid w:val="005F06C3"/>
    <w:rsid w:val="005F3CAF"/>
    <w:rsid w:val="005F6E52"/>
    <w:rsid w:val="006054DF"/>
    <w:rsid w:val="00610DD9"/>
    <w:rsid w:val="00617069"/>
    <w:rsid w:val="00620BCB"/>
    <w:rsid w:val="00623CFA"/>
    <w:rsid w:val="00633ADB"/>
    <w:rsid w:val="00635F1E"/>
    <w:rsid w:val="0064209D"/>
    <w:rsid w:val="0064435C"/>
    <w:rsid w:val="00646D5B"/>
    <w:rsid w:val="0065464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F3EBD"/>
    <w:rsid w:val="006F760A"/>
    <w:rsid w:val="00700611"/>
    <w:rsid w:val="00702156"/>
    <w:rsid w:val="00703E9D"/>
    <w:rsid w:val="00705663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8403B"/>
    <w:rsid w:val="007841FA"/>
    <w:rsid w:val="007853BE"/>
    <w:rsid w:val="00786F67"/>
    <w:rsid w:val="00791191"/>
    <w:rsid w:val="00795C9F"/>
    <w:rsid w:val="007A3BB5"/>
    <w:rsid w:val="007A58E6"/>
    <w:rsid w:val="007A669E"/>
    <w:rsid w:val="007A730C"/>
    <w:rsid w:val="007A76D2"/>
    <w:rsid w:val="007A7FFE"/>
    <w:rsid w:val="007B59C2"/>
    <w:rsid w:val="007B75DF"/>
    <w:rsid w:val="007C082A"/>
    <w:rsid w:val="007C248C"/>
    <w:rsid w:val="007C2814"/>
    <w:rsid w:val="007C71CA"/>
    <w:rsid w:val="007D315E"/>
    <w:rsid w:val="007D368C"/>
    <w:rsid w:val="007E26F3"/>
    <w:rsid w:val="007E3622"/>
    <w:rsid w:val="007F1747"/>
    <w:rsid w:val="00800E0F"/>
    <w:rsid w:val="00805A72"/>
    <w:rsid w:val="008065E0"/>
    <w:rsid w:val="00811BFE"/>
    <w:rsid w:val="00820CBB"/>
    <w:rsid w:val="008227BF"/>
    <w:rsid w:val="00824414"/>
    <w:rsid w:val="00833BF8"/>
    <w:rsid w:val="00841E9E"/>
    <w:rsid w:val="00843DB9"/>
    <w:rsid w:val="00851E71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97C83"/>
    <w:rsid w:val="008A1475"/>
    <w:rsid w:val="008A56DD"/>
    <w:rsid w:val="008A7639"/>
    <w:rsid w:val="008A798E"/>
    <w:rsid w:val="008B6477"/>
    <w:rsid w:val="008C0F6E"/>
    <w:rsid w:val="008D1FCB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952A9"/>
    <w:rsid w:val="009A0D7C"/>
    <w:rsid w:val="009A5664"/>
    <w:rsid w:val="009A5EEA"/>
    <w:rsid w:val="009B2238"/>
    <w:rsid w:val="009B5DCA"/>
    <w:rsid w:val="009B7A47"/>
    <w:rsid w:val="009F31E4"/>
    <w:rsid w:val="009F57B6"/>
    <w:rsid w:val="00A0125D"/>
    <w:rsid w:val="00A01DE0"/>
    <w:rsid w:val="00A0315F"/>
    <w:rsid w:val="00A06806"/>
    <w:rsid w:val="00A06DE9"/>
    <w:rsid w:val="00A11B17"/>
    <w:rsid w:val="00A1248A"/>
    <w:rsid w:val="00A222FA"/>
    <w:rsid w:val="00A31427"/>
    <w:rsid w:val="00A34133"/>
    <w:rsid w:val="00A371A0"/>
    <w:rsid w:val="00A3792D"/>
    <w:rsid w:val="00A410AC"/>
    <w:rsid w:val="00A41688"/>
    <w:rsid w:val="00A43F15"/>
    <w:rsid w:val="00A44D28"/>
    <w:rsid w:val="00A46029"/>
    <w:rsid w:val="00A5245C"/>
    <w:rsid w:val="00A5556E"/>
    <w:rsid w:val="00A561C7"/>
    <w:rsid w:val="00A651C6"/>
    <w:rsid w:val="00A73031"/>
    <w:rsid w:val="00A744FE"/>
    <w:rsid w:val="00A75679"/>
    <w:rsid w:val="00A75E98"/>
    <w:rsid w:val="00A75FD4"/>
    <w:rsid w:val="00A77694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6DB1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10C84"/>
    <w:rsid w:val="00B14AFD"/>
    <w:rsid w:val="00B16DA7"/>
    <w:rsid w:val="00B17C9F"/>
    <w:rsid w:val="00B17F88"/>
    <w:rsid w:val="00B26516"/>
    <w:rsid w:val="00B32933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219E"/>
    <w:rsid w:val="00B80830"/>
    <w:rsid w:val="00B860F3"/>
    <w:rsid w:val="00B93DB1"/>
    <w:rsid w:val="00B9538C"/>
    <w:rsid w:val="00B96E42"/>
    <w:rsid w:val="00BA2BF8"/>
    <w:rsid w:val="00BB4513"/>
    <w:rsid w:val="00BC416D"/>
    <w:rsid w:val="00BD0A3A"/>
    <w:rsid w:val="00BD1F13"/>
    <w:rsid w:val="00BD2430"/>
    <w:rsid w:val="00BD50DA"/>
    <w:rsid w:val="00BD5138"/>
    <w:rsid w:val="00BD7189"/>
    <w:rsid w:val="00BD79FD"/>
    <w:rsid w:val="00BE2392"/>
    <w:rsid w:val="00BE3F31"/>
    <w:rsid w:val="00BE5876"/>
    <w:rsid w:val="00BF06C4"/>
    <w:rsid w:val="00C009CF"/>
    <w:rsid w:val="00C07679"/>
    <w:rsid w:val="00C164B2"/>
    <w:rsid w:val="00C2521D"/>
    <w:rsid w:val="00C30E67"/>
    <w:rsid w:val="00C36A22"/>
    <w:rsid w:val="00C4078D"/>
    <w:rsid w:val="00C43B10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65CC"/>
    <w:rsid w:val="00C92583"/>
    <w:rsid w:val="00C94A55"/>
    <w:rsid w:val="00CA3106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541D"/>
    <w:rsid w:val="00CE5C15"/>
    <w:rsid w:val="00CF0993"/>
    <w:rsid w:val="00CF1F7E"/>
    <w:rsid w:val="00CF2534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5C8B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B0ABA"/>
    <w:rsid w:val="00DB2E85"/>
    <w:rsid w:val="00DB4741"/>
    <w:rsid w:val="00DC3BB6"/>
    <w:rsid w:val="00DF084A"/>
    <w:rsid w:val="00DF4C70"/>
    <w:rsid w:val="00DF79D5"/>
    <w:rsid w:val="00E0612D"/>
    <w:rsid w:val="00E100CA"/>
    <w:rsid w:val="00E103CA"/>
    <w:rsid w:val="00E113C6"/>
    <w:rsid w:val="00E12101"/>
    <w:rsid w:val="00E13E77"/>
    <w:rsid w:val="00E145CE"/>
    <w:rsid w:val="00E146E2"/>
    <w:rsid w:val="00E17A67"/>
    <w:rsid w:val="00E213D8"/>
    <w:rsid w:val="00E21521"/>
    <w:rsid w:val="00E363DD"/>
    <w:rsid w:val="00E367B0"/>
    <w:rsid w:val="00E37B52"/>
    <w:rsid w:val="00E4193F"/>
    <w:rsid w:val="00E42BE6"/>
    <w:rsid w:val="00E5044D"/>
    <w:rsid w:val="00E53F0C"/>
    <w:rsid w:val="00E63039"/>
    <w:rsid w:val="00E64029"/>
    <w:rsid w:val="00E70D34"/>
    <w:rsid w:val="00E8320D"/>
    <w:rsid w:val="00E96D1D"/>
    <w:rsid w:val="00EA64C8"/>
    <w:rsid w:val="00EB18F3"/>
    <w:rsid w:val="00EC4454"/>
    <w:rsid w:val="00EC4639"/>
    <w:rsid w:val="00EC6218"/>
    <w:rsid w:val="00EC79E0"/>
    <w:rsid w:val="00ED502C"/>
    <w:rsid w:val="00EE1F79"/>
    <w:rsid w:val="00EE26AD"/>
    <w:rsid w:val="00EE6157"/>
    <w:rsid w:val="00EE6A21"/>
    <w:rsid w:val="00EE7B44"/>
    <w:rsid w:val="00EF203F"/>
    <w:rsid w:val="00F03159"/>
    <w:rsid w:val="00F03EAC"/>
    <w:rsid w:val="00F04F45"/>
    <w:rsid w:val="00F05C42"/>
    <w:rsid w:val="00F13BA6"/>
    <w:rsid w:val="00F1405F"/>
    <w:rsid w:val="00F20C8E"/>
    <w:rsid w:val="00F35956"/>
    <w:rsid w:val="00F4377E"/>
    <w:rsid w:val="00F55AD1"/>
    <w:rsid w:val="00F6727B"/>
    <w:rsid w:val="00F67B71"/>
    <w:rsid w:val="00F71F27"/>
    <w:rsid w:val="00F742C6"/>
    <w:rsid w:val="00F84317"/>
    <w:rsid w:val="00F84784"/>
    <w:rsid w:val="00F92551"/>
    <w:rsid w:val="00F97412"/>
    <w:rsid w:val="00FA2257"/>
    <w:rsid w:val="00FA32D7"/>
    <w:rsid w:val="00FA3583"/>
    <w:rsid w:val="00FB1819"/>
    <w:rsid w:val="00FB65FA"/>
    <w:rsid w:val="00FD160C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4884-C563-410B-B187-6D03E1C4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2329</Words>
  <Characters>13979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OBLIGATORYJNE 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2</cp:revision>
  <cp:lastPrinted>2019-09-25T08:16:00Z</cp:lastPrinted>
  <dcterms:created xsi:type="dcterms:W3CDTF">2021-10-04T21:31:00Z</dcterms:created>
  <dcterms:modified xsi:type="dcterms:W3CDTF">2021-10-04T21:31:00Z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